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C837F" w14:textId="23013624" w:rsidR="00C47471" w:rsidRDefault="00D041B9" w:rsidP="00814F36">
      <w:pPr>
        <w:ind w:firstLineChars="3500" w:firstLine="7700"/>
        <w:rPr>
          <w:rFonts w:ascii="ＭＳ 明朝" w:eastAsia="ＭＳ 明朝" w:hAnsi="ＭＳ 明朝"/>
          <w:sz w:val="22"/>
        </w:rPr>
      </w:pPr>
      <w:r w:rsidRPr="00D041B9">
        <w:rPr>
          <w:rFonts w:ascii="ＭＳ 明朝" w:eastAsia="ＭＳ 明朝" w:hAnsi="ＭＳ 明朝" w:hint="eastAsia"/>
          <w:sz w:val="22"/>
        </w:rPr>
        <w:t>令和５年</w:t>
      </w:r>
      <w:r w:rsidR="00814F36">
        <w:rPr>
          <w:rFonts w:ascii="ＭＳ 明朝" w:eastAsia="ＭＳ 明朝" w:hAnsi="ＭＳ 明朝" w:hint="eastAsia"/>
          <w:sz w:val="22"/>
        </w:rPr>
        <w:t>４</w:t>
      </w:r>
      <w:r w:rsidRPr="00D041B9">
        <w:rPr>
          <w:rFonts w:ascii="ＭＳ 明朝" w:eastAsia="ＭＳ 明朝" w:hAnsi="ＭＳ 明朝" w:hint="eastAsia"/>
          <w:sz w:val="22"/>
        </w:rPr>
        <w:t xml:space="preserve">月　</w:t>
      </w:r>
      <w:r w:rsidR="00814F36">
        <w:rPr>
          <w:rFonts w:ascii="ＭＳ 明朝" w:eastAsia="ＭＳ 明朝" w:hAnsi="ＭＳ 明朝" w:hint="eastAsia"/>
          <w:sz w:val="22"/>
        </w:rPr>
        <w:t>１</w:t>
      </w:r>
      <w:r w:rsidRPr="00D041B9">
        <w:rPr>
          <w:rFonts w:ascii="ＭＳ 明朝" w:eastAsia="ＭＳ 明朝" w:hAnsi="ＭＳ 明朝" w:hint="eastAsia"/>
          <w:sz w:val="22"/>
        </w:rPr>
        <w:t>日</w:t>
      </w:r>
    </w:p>
    <w:p w14:paraId="6910621A" w14:textId="77777777" w:rsidR="00814F36" w:rsidRPr="00D041B9" w:rsidRDefault="00814F36" w:rsidP="00814F36">
      <w:pPr>
        <w:ind w:firstLineChars="3500" w:firstLine="7700"/>
        <w:rPr>
          <w:rFonts w:ascii="ＭＳ 明朝" w:eastAsia="ＭＳ 明朝" w:hAnsi="ＭＳ 明朝"/>
          <w:sz w:val="22"/>
        </w:rPr>
      </w:pPr>
    </w:p>
    <w:p w14:paraId="125696E1" w14:textId="77823244" w:rsidR="00D041B9" w:rsidRDefault="00D041B9" w:rsidP="00814F36">
      <w:pPr>
        <w:jc w:val="center"/>
        <w:rPr>
          <w:rFonts w:ascii="ＭＳ 明朝" w:eastAsia="ＭＳ 明朝" w:hAnsi="ＭＳ 明朝"/>
          <w:sz w:val="24"/>
          <w:szCs w:val="24"/>
        </w:rPr>
      </w:pPr>
      <w:r w:rsidRPr="00D041B9">
        <w:rPr>
          <w:rFonts w:ascii="ＭＳ 明朝" w:eastAsia="ＭＳ 明朝" w:hAnsi="ＭＳ 明朝" w:hint="eastAsia"/>
          <w:sz w:val="24"/>
          <w:szCs w:val="24"/>
        </w:rPr>
        <w:t>社会福祉法人　庄原市社会福祉協議会</w:t>
      </w:r>
      <w:r>
        <w:rPr>
          <w:rFonts w:ascii="ＭＳ 明朝" w:eastAsia="ＭＳ 明朝" w:hAnsi="ＭＳ 明朝" w:hint="eastAsia"/>
          <w:sz w:val="24"/>
          <w:szCs w:val="24"/>
        </w:rPr>
        <w:t xml:space="preserve">　行動計画</w:t>
      </w:r>
    </w:p>
    <w:p w14:paraId="58CF4F84" w14:textId="242A5BB0" w:rsidR="00D041B9" w:rsidRPr="00D041B9" w:rsidRDefault="00D041B9">
      <w:pPr>
        <w:rPr>
          <w:rFonts w:ascii="ＭＳ 明朝" w:eastAsia="ＭＳ 明朝" w:hAnsi="ＭＳ 明朝"/>
          <w:sz w:val="22"/>
        </w:rPr>
      </w:pPr>
    </w:p>
    <w:p w14:paraId="080C3586" w14:textId="2B912271" w:rsidR="00D041B9" w:rsidRDefault="00D041B9">
      <w:pPr>
        <w:rPr>
          <w:rFonts w:ascii="ＭＳ 明朝" w:eastAsia="ＭＳ 明朝" w:hAnsi="ＭＳ 明朝"/>
          <w:sz w:val="22"/>
        </w:rPr>
      </w:pPr>
      <w:r w:rsidRPr="00D041B9">
        <w:rPr>
          <w:rFonts w:ascii="ＭＳ 明朝" w:eastAsia="ＭＳ 明朝" w:hAnsi="ＭＳ 明朝" w:hint="eastAsia"/>
          <w:sz w:val="22"/>
        </w:rPr>
        <w:t xml:space="preserve">　女性</w:t>
      </w:r>
      <w:r>
        <w:rPr>
          <w:rFonts w:ascii="ＭＳ 明朝" w:eastAsia="ＭＳ 明朝" w:hAnsi="ＭＳ 明朝" w:hint="eastAsia"/>
          <w:sz w:val="22"/>
        </w:rPr>
        <w:t>労働者を確保し、女性が活躍できる職場環境の整備を行い、また、職員が仕事と子育てを両立させ、働きやすい環境をつくるため行動計画を策定する。</w:t>
      </w:r>
    </w:p>
    <w:p w14:paraId="4725E12E" w14:textId="133C7303" w:rsidR="00D041B9" w:rsidRDefault="00D041B9">
      <w:pPr>
        <w:rPr>
          <w:rFonts w:ascii="ＭＳ 明朝" w:eastAsia="ＭＳ 明朝" w:hAnsi="ＭＳ 明朝"/>
          <w:sz w:val="22"/>
        </w:rPr>
      </w:pPr>
    </w:p>
    <w:p w14:paraId="1114F0A4" w14:textId="40274BD2" w:rsidR="00D041B9" w:rsidRPr="00D041B9" w:rsidRDefault="00D041B9" w:rsidP="00D041B9">
      <w:pPr>
        <w:pStyle w:val="a3"/>
        <w:numPr>
          <w:ilvl w:val="0"/>
          <w:numId w:val="1"/>
        </w:numPr>
        <w:ind w:leftChars="0"/>
        <w:rPr>
          <w:rFonts w:ascii="ＭＳ 明朝" w:eastAsia="ＭＳ 明朝" w:hAnsi="ＭＳ 明朝"/>
          <w:sz w:val="22"/>
        </w:rPr>
      </w:pPr>
      <w:r w:rsidRPr="00D041B9">
        <w:rPr>
          <w:rFonts w:ascii="ＭＳ 明朝" w:eastAsia="ＭＳ 明朝" w:hAnsi="ＭＳ 明朝" w:hint="eastAsia"/>
          <w:sz w:val="22"/>
        </w:rPr>
        <w:t>計画期間　令和５年４月１日～令和７年３月３１日まで</w:t>
      </w:r>
    </w:p>
    <w:p w14:paraId="54392FBD" w14:textId="1B0D0360" w:rsidR="00122C00" w:rsidRPr="00122C00" w:rsidRDefault="00D041B9" w:rsidP="00122C00">
      <w:pPr>
        <w:pStyle w:val="a3"/>
        <w:numPr>
          <w:ilvl w:val="0"/>
          <w:numId w:val="1"/>
        </w:numPr>
        <w:ind w:leftChars="0" w:rightChars="-84" w:right="-176"/>
        <w:rPr>
          <w:rFonts w:ascii="ＭＳ 明朝" w:eastAsia="ＭＳ 明朝" w:hAnsi="ＭＳ 明朝"/>
          <w:sz w:val="22"/>
        </w:rPr>
      </w:pPr>
      <w:r w:rsidRPr="00122C00">
        <w:rPr>
          <w:rFonts w:ascii="ＭＳ 明朝" w:eastAsia="ＭＳ 明朝" w:hAnsi="ＭＳ 明朝" w:hint="eastAsia"/>
          <w:sz w:val="22"/>
        </w:rPr>
        <w:t>計　　画　・女性労働者の健康確保のために、労働者に対する制度の周知や相談</w:t>
      </w:r>
      <w:r w:rsidR="00122C00">
        <w:rPr>
          <w:rFonts w:ascii="ＭＳ 明朝" w:eastAsia="ＭＳ 明朝" w:hAnsi="ＭＳ 明朝" w:hint="eastAsia"/>
          <w:sz w:val="22"/>
        </w:rPr>
        <w:t>体制を整備する</w:t>
      </w:r>
    </w:p>
    <w:p w14:paraId="08B2A0C9" w14:textId="0A1E772F" w:rsidR="00D041B9" w:rsidRDefault="00D041B9" w:rsidP="00D041B9">
      <w:pPr>
        <w:ind w:firstLineChars="200" w:firstLine="440"/>
        <w:rPr>
          <w:rFonts w:ascii="ＭＳ 明朝" w:eastAsia="ＭＳ 明朝" w:hAnsi="ＭＳ 明朝"/>
          <w:sz w:val="22"/>
        </w:rPr>
      </w:pPr>
      <w:r>
        <w:rPr>
          <w:rFonts w:ascii="ＭＳ 明朝" w:eastAsia="ＭＳ 明朝" w:hAnsi="ＭＳ 明朝" w:hint="eastAsia"/>
          <w:sz w:val="22"/>
        </w:rPr>
        <w:t xml:space="preserve">　　　　　・育児のしやすい職場環境を整備する。</w:t>
      </w:r>
    </w:p>
    <w:p w14:paraId="4DCEF50E" w14:textId="2E859EE2" w:rsidR="00D041B9" w:rsidRPr="00D041B9" w:rsidRDefault="00D041B9" w:rsidP="00D041B9">
      <w:pPr>
        <w:pStyle w:val="a3"/>
        <w:numPr>
          <w:ilvl w:val="0"/>
          <w:numId w:val="1"/>
        </w:numPr>
        <w:ind w:leftChars="0"/>
        <w:rPr>
          <w:rFonts w:ascii="ＭＳ 明朝" w:eastAsia="ＭＳ 明朝" w:hAnsi="ＭＳ 明朝"/>
          <w:sz w:val="22"/>
        </w:rPr>
      </w:pPr>
      <w:r w:rsidRPr="00D041B9">
        <w:rPr>
          <w:rFonts w:ascii="ＭＳ 明朝" w:eastAsia="ＭＳ 明朝" w:hAnsi="ＭＳ 明朝" w:hint="eastAsia"/>
          <w:sz w:val="22"/>
        </w:rPr>
        <w:t>目標と取り組み内容・実施期間</w:t>
      </w:r>
    </w:p>
    <w:p w14:paraId="5266C944" w14:textId="6C262565" w:rsidR="00CF02ED" w:rsidRDefault="00BE0637" w:rsidP="00BE0637">
      <w:pPr>
        <w:pStyle w:val="a3"/>
        <w:ind w:leftChars="0" w:left="480" w:firstLineChars="3300" w:firstLine="7260"/>
        <w:rPr>
          <w:rFonts w:ascii="ＭＳ 明朝" w:eastAsia="ＭＳ 明朝" w:hAnsi="ＭＳ 明朝"/>
          <w:sz w:val="22"/>
        </w:rPr>
      </w:pPr>
      <w:r>
        <w:rPr>
          <w:rFonts w:ascii="ＭＳ 明朝" w:eastAsia="ＭＳ 明朝" w:hAnsi="ＭＳ 明朝" w:hint="eastAsia"/>
          <w:sz w:val="22"/>
        </w:rPr>
        <w:t>（女性活躍推進法）</w:t>
      </w:r>
      <w:r w:rsidR="00814F36">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338089DA" wp14:editId="64D27C32">
                <wp:simplePos x="0" y="0"/>
                <wp:positionH relativeFrom="column">
                  <wp:posOffset>95250</wp:posOffset>
                </wp:positionH>
                <wp:positionV relativeFrom="paragraph">
                  <wp:posOffset>200025</wp:posOffset>
                </wp:positionV>
                <wp:extent cx="6248400" cy="552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248400" cy="552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99D63EA" id="正方形/長方形 1" o:spid="_x0000_s1026" style="position:absolute;left:0;text-align:left;margin-left:7.5pt;margin-top:15.75pt;width:492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" filled="f" strokecolor="black [3213]" strokeweight="1pt"/>
            </w:pict>
          </mc:Fallback>
        </mc:AlternateContent>
      </w:r>
    </w:p>
    <w:p w14:paraId="25DAF791" w14:textId="77777777" w:rsidR="00814F36" w:rsidRDefault="00D041B9" w:rsidP="00D041B9">
      <w:pPr>
        <w:pStyle w:val="a3"/>
        <w:ind w:leftChars="0" w:left="480"/>
        <w:rPr>
          <w:rFonts w:ascii="ＭＳ 明朝" w:eastAsia="ＭＳ 明朝" w:hAnsi="ＭＳ 明朝"/>
          <w:sz w:val="22"/>
        </w:rPr>
      </w:pPr>
      <w:r>
        <w:rPr>
          <w:rFonts w:ascii="ＭＳ 明朝" w:eastAsia="ＭＳ 明朝" w:hAnsi="ＭＳ 明朝" w:hint="eastAsia"/>
          <w:sz w:val="22"/>
        </w:rPr>
        <w:t>目標１　現在、女性の管理職に占める割合は、６０％であるが、今後の定年退職者の推移を見</w:t>
      </w:r>
    </w:p>
    <w:p w14:paraId="05B5E7AE" w14:textId="2379434D" w:rsidR="00D041B9" w:rsidRDefault="00D041B9" w:rsidP="00814F36">
      <w:pPr>
        <w:pStyle w:val="a3"/>
        <w:ind w:leftChars="0" w:left="480" w:firstLineChars="400" w:firstLine="880"/>
        <w:rPr>
          <w:rFonts w:ascii="ＭＳ 明朝" w:eastAsia="ＭＳ 明朝" w:hAnsi="ＭＳ 明朝"/>
          <w:sz w:val="22"/>
        </w:rPr>
      </w:pPr>
      <w:r>
        <w:rPr>
          <w:rFonts w:ascii="ＭＳ 明朝" w:eastAsia="ＭＳ 明朝" w:hAnsi="ＭＳ 明朝" w:hint="eastAsia"/>
          <w:sz w:val="22"/>
        </w:rPr>
        <w:t>据え</w:t>
      </w:r>
      <w:r w:rsidR="003D26D6">
        <w:rPr>
          <w:rFonts w:ascii="ＭＳ 明朝" w:eastAsia="ＭＳ 明朝" w:hAnsi="ＭＳ 明朝" w:hint="eastAsia"/>
          <w:sz w:val="22"/>
        </w:rPr>
        <w:t>（３０％台予測）</w:t>
      </w:r>
      <w:r>
        <w:rPr>
          <w:rFonts w:ascii="ＭＳ 明朝" w:eastAsia="ＭＳ 明朝" w:hAnsi="ＭＳ 明朝" w:hint="eastAsia"/>
          <w:sz w:val="22"/>
        </w:rPr>
        <w:t>、将来の管理職に占める割合を</w:t>
      </w:r>
      <w:r w:rsidR="003D26D6">
        <w:rPr>
          <w:rFonts w:ascii="ＭＳ 明朝" w:eastAsia="ＭＳ 明朝" w:hAnsi="ＭＳ 明朝" w:hint="eastAsia"/>
          <w:sz w:val="22"/>
        </w:rPr>
        <w:t>４</w:t>
      </w:r>
      <w:r>
        <w:rPr>
          <w:rFonts w:ascii="ＭＳ 明朝" w:eastAsia="ＭＳ 明朝" w:hAnsi="ＭＳ 明朝" w:hint="eastAsia"/>
          <w:sz w:val="22"/>
        </w:rPr>
        <w:t>０％以上と定める。</w:t>
      </w:r>
    </w:p>
    <w:p w14:paraId="6C733520" w14:textId="4C440A39" w:rsidR="00CF02ED" w:rsidRDefault="00CF02ED" w:rsidP="00D041B9">
      <w:pPr>
        <w:pStyle w:val="a3"/>
        <w:ind w:leftChars="0" w:left="480"/>
        <w:rPr>
          <w:rFonts w:ascii="ＭＳ 明朝" w:eastAsia="ＭＳ 明朝" w:hAnsi="ＭＳ 明朝"/>
          <w:sz w:val="22"/>
        </w:rPr>
      </w:pPr>
    </w:p>
    <w:p w14:paraId="69490259" w14:textId="62EBD681" w:rsidR="00CF02ED" w:rsidRDefault="00CF02ED" w:rsidP="00D041B9">
      <w:pPr>
        <w:pStyle w:val="a3"/>
        <w:ind w:leftChars="0" w:left="480"/>
        <w:rPr>
          <w:rFonts w:ascii="ＭＳ 明朝" w:eastAsia="ＭＳ 明朝" w:hAnsi="ＭＳ 明朝"/>
          <w:sz w:val="22"/>
        </w:rPr>
      </w:pPr>
      <w:r>
        <w:rPr>
          <w:rFonts w:ascii="ＭＳ 明朝" w:eastAsia="ＭＳ 明朝" w:hAnsi="ＭＳ 明朝" w:hint="eastAsia"/>
          <w:sz w:val="22"/>
        </w:rPr>
        <w:t>（取組内容）</w:t>
      </w:r>
    </w:p>
    <w:p w14:paraId="0C90F3E6" w14:textId="0B458870" w:rsidR="00CF02ED" w:rsidRDefault="00CF02ED" w:rsidP="00D041B9">
      <w:pPr>
        <w:pStyle w:val="a3"/>
        <w:ind w:leftChars="0" w:left="480"/>
        <w:rPr>
          <w:rFonts w:ascii="ＭＳ 明朝" w:eastAsia="ＭＳ 明朝" w:hAnsi="ＭＳ 明朝"/>
          <w:sz w:val="22"/>
        </w:rPr>
      </w:pPr>
      <w:r>
        <w:rPr>
          <w:rFonts w:ascii="ＭＳ 明朝" w:eastAsia="ＭＳ 明朝" w:hAnsi="ＭＳ 明朝" w:hint="eastAsia"/>
          <w:sz w:val="22"/>
        </w:rPr>
        <w:t>・職種区分ごとに女性にとって不利な推進基準を設けないよう現状を維持する。</w:t>
      </w:r>
    </w:p>
    <w:p w14:paraId="058FDA20" w14:textId="27DC926A" w:rsidR="00CF02ED" w:rsidRDefault="00CF02ED" w:rsidP="00D041B9">
      <w:pPr>
        <w:pStyle w:val="a3"/>
        <w:ind w:leftChars="0" w:left="480"/>
        <w:rPr>
          <w:rFonts w:ascii="ＭＳ 明朝" w:eastAsia="ＭＳ 明朝" w:hAnsi="ＭＳ 明朝"/>
          <w:sz w:val="22"/>
        </w:rPr>
      </w:pPr>
      <w:r>
        <w:rPr>
          <w:rFonts w:ascii="ＭＳ 明朝" w:eastAsia="ＭＳ 明朝" w:hAnsi="ＭＳ 明朝" w:hint="eastAsia"/>
          <w:sz w:val="22"/>
        </w:rPr>
        <w:t xml:space="preserve">　令和５年４月～　　　目標値の職員数値と状況の確認</w:t>
      </w:r>
    </w:p>
    <w:p w14:paraId="608C99C5" w14:textId="415EDC73" w:rsidR="00CF02ED" w:rsidRDefault="00BE0637" w:rsidP="00D041B9">
      <w:pPr>
        <w:pStyle w:val="a3"/>
        <w:ind w:leftChars="0" w:left="480"/>
        <w:rPr>
          <w:rFonts w:ascii="ＭＳ 明朝" w:eastAsia="ＭＳ 明朝" w:hAnsi="ＭＳ 明朝"/>
          <w:sz w:val="22"/>
        </w:rPr>
      </w:pPr>
      <w:r>
        <w:rPr>
          <w:rFonts w:ascii="ＭＳ 明朝" w:eastAsia="ＭＳ 明朝" w:hAnsi="ＭＳ 明朝" w:hint="eastAsia"/>
          <w:sz w:val="22"/>
        </w:rPr>
        <w:t xml:space="preserve">　　　　　　　　　　　　　　　　　　　　　　　　　　　　（次世代法・女性活躍推進法）</w:t>
      </w:r>
      <w:r w:rsidR="00814F36">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562CA704" wp14:editId="6C3F4814">
                <wp:simplePos x="0" y="0"/>
                <wp:positionH relativeFrom="column">
                  <wp:posOffset>104775</wp:posOffset>
                </wp:positionH>
                <wp:positionV relativeFrom="paragraph">
                  <wp:posOffset>200025</wp:posOffset>
                </wp:positionV>
                <wp:extent cx="6248400" cy="10287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248400" cy="1028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2C07D6" id="正方形/長方形 2" o:spid="_x0000_s1026" style="position:absolute;left:0;text-align:left;margin-left:8.25pt;margin-top:15.75pt;width:492pt;height:8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" filled="f" strokecolor="black [3213]" strokeweight="1pt"/>
            </w:pict>
          </mc:Fallback>
        </mc:AlternateContent>
      </w:r>
    </w:p>
    <w:p w14:paraId="06A9234F" w14:textId="453051D5" w:rsidR="00CF02ED" w:rsidRDefault="00CF02ED" w:rsidP="00D041B9">
      <w:pPr>
        <w:pStyle w:val="a3"/>
        <w:ind w:leftChars="0" w:left="480"/>
        <w:rPr>
          <w:rFonts w:ascii="ＭＳ 明朝" w:eastAsia="ＭＳ 明朝" w:hAnsi="ＭＳ 明朝"/>
          <w:sz w:val="22"/>
        </w:rPr>
      </w:pPr>
      <w:r>
        <w:rPr>
          <w:rFonts w:ascii="ＭＳ 明朝" w:eastAsia="ＭＳ 明朝" w:hAnsi="ＭＳ 明朝" w:hint="eastAsia"/>
          <w:sz w:val="22"/>
        </w:rPr>
        <w:t>目標２</w:t>
      </w:r>
      <w:r w:rsidR="00814F36">
        <w:rPr>
          <w:rFonts w:ascii="ＭＳ 明朝" w:eastAsia="ＭＳ 明朝" w:hAnsi="ＭＳ 明朝" w:hint="eastAsia"/>
          <w:sz w:val="22"/>
        </w:rPr>
        <w:t xml:space="preserve">　</w:t>
      </w:r>
      <w:r>
        <w:rPr>
          <w:rFonts w:ascii="ＭＳ 明朝" w:eastAsia="ＭＳ 明朝" w:hAnsi="ＭＳ 明朝" w:hint="eastAsia"/>
          <w:sz w:val="22"/>
        </w:rPr>
        <w:t>職員が長期にわたり安心して働き続ける職場環境整備を進める</w:t>
      </w:r>
    </w:p>
    <w:p w14:paraId="0C5099DF" w14:textId="32A3E237" w:rsidR="00CF02ED" w:rsidRDefault="00CF02ED" w:rsidP="00D041B9">
      <w:pPr>
        <w:pStyle w:val="a3"/>
        <w:ind w:leftChars="0" w:left="480"/>
        <w:rPr>
          <w:rFonts w:ascii="ＭＳ 明朝" w:eastAsia="ＭＳ 明朝" w:hAnsi="ＭＳ 明朝"/>
          <w:sz w:val="22"/>
        </w:rPr>
      </w:pPr>
      <w:r>
        <w:rPr>
          <w:rFonts w:ascii="ＭＳ 明朝" w:eastAsia="ＭＳ 明朝" w:hAnsi="ＭＳ 明朝" w:hint="eastAsia"/>
          <w:sz w:val="22"/>
        </w:rPr>
        <w:t xml:space="preserve">　　　・育児休業の取得率を現状以上と定め、管理職を通じ周知していく</w:t>
      </w:r>
    </w:p>
    <w:p w14:paraId="542A1951" w14:textId="1ED3BBA8" w:rsidR="00CF02ED" w:rsidRDefault="00CF02ED" w:rsidP="00D041B9">
      <w:pPr>
        <w:pStyle w:val="a3"/>
        <w:ind w:leftChars="0" w:left="480"/>
        <w:rPr>
          <w:rFonts w:ascii="ＭＳ 明朝" w:eastAsia="ＭＳ 明朝" w:hAnsi="ＭＳ 明朝"/>
          <w:sz w:val="22"/>
        </w:rPr>
      </w:pPr>
      <w:r>
        <w:rPr>
          <w:rFonts w:ascii="ＭＳ 明朝" w:eastAsia="ＭＳ 明朝" w:hAnsi="ＭＳ 明朝" w:hint="eastAsia"/>
          <w:sz w:val="22"/>
        </w:rPr>
        <w:t xml:space="preserve">　　　・介護休業の取得に向けた職員体制の構築を進める</w:t>
      </w:r>
    </w:p>
    <w:p w14:paraId="3BD2D953" w14:textId="33790696" w:rsidR="00CF02ED" w:rsidRDefault="00CF02ED" w:rsidP="00D041B9">
      <w:pPr>
        <w:pStyle w:val="a3"/>
        <w:ind w:leftChars="0" w:left="480"/>
        <w:rPr>
          <w:rFonts w:ascii="ＭＳ 明朝" w:eastAsia="ＭＳ 明朝" w:hAnsi="ＭＳ 明朝"/>
          <w:sz w:val="22"/>
        </w:rPr>
      </w:pPr>
      <w:r>
        <w:rPr>
          <w:rFonts w:ascii="ＭＳ 明朝" w:eastAsia="ＭＳ 明朝" w:hAnsi="ＭＳ 明朝" w:hint="eastAsia"/>
          <w:sz w:val="22"/>
        </w:rPr>
        <w:t xml:space="preserve">　　　・非常勤職員から常勤職員へ登用される制度を周知・使用してもらう</w:t>
      </w:r>
    </w:p>
    <w:p w14:paraId="44FE79CA" w14:textId="77777777" w:rsidR="00CF02ED" w:rsidRDefault="00CF02ED" w:rsidP="00D041B9">
      <w:pPr>
        <w:pStyle w:val="a3"/>
        <w:ind w:leftChars="0" w:left="480"/>
        <w:rPr>
          <w:rFonts w:ascii="ＭＳ 明朝" w:eastAsia="ＭＳ 明朝" w:hAnsi="ＭＳ 明朝"/>
          <w:sz w:val="22"/>
        </w:rPr>
      </w:pPr>
    </w:p>
    <w:p w14:paraId="271B8DE0" w14:textId="6CDEEB97" w:rsidR="00CF02ED" w:rsidRDefault="00CF02ED" w:rsidP="00D041B9">
      <w:pPr>
        <w:pStyle w:val="a3"/>
        <w:ind w:leftChars="0" w:left="480"/>
        <w:rPr>
          <w:rFonts w:ascii="ＭＳ 明朝" w:eastAsia="ＭＳ 明朝" w:hAnsi="ＭＳ 明朝"/>
          <w:sz w:val="22"/>
        </w:rPr>
      </w:pPr>
      <w:r>
        <w:rPr>
          <w:rFonts w:ascii="ＭＳ 明朝" w:eastAsia="ＭＳ 明朝" w:hAnsi="ＭＳ 明朝" w:hint="eastAsia"/>
          <w:sz w:val="22"/>
        </w:rPr>
        <w:t xml:space="preserve">　（取組内容）</w:t>
      </w:r>
    </w:p>
    <w:p w14:paraId="3F00FF75" w14:textId="3658FEB9" w:rsidR="00CF02ED" w:rsidRDefault="00CF02ED" w:rsidP="00CF02ED">
      <w:pPr>
        <w:pStyle w:val="a3"/>
        <w:ind w:leftChars="0" w:left="480"/>
        <w:rPr>
          <w:rFonts w:ascii="ＭＳ 明朝" w:eastAsia="ＭＳ 明朝" w:hAnsi="ＭＳ 明朝"/>
          <w:sz w:val="22"/>
        </w:rPr>
      </w:pPr>
      <w:r>
        <w:rPr>
          <w:rFonts w:ascii="ＭＳ 明朝" w:eastAsia="ＭＳ 明朝" w:hAnsi="ＭＳ 明朝" w:hint="eastAsia"/>
          <w:sz w:val="22"/>
        </w:rPr>
        <w:t xml:space="preserve">　　令和５年４月～　　　育児休業の取得率を現状以上と定め、管理職を通じ周知していく</w:t>
      </w:r>
    </w:p>
    <w:p w14:paraId="0FF9CE92" w14:textId="0F30DB4C" w:rsidR="00CF02ED" w:rsidRDefault="00CF02ED" w:rsidP="00CF02ED">
      <w:pPr>
        <w:rPr>
          <w:rFonts w:ascii="ＭＳ 明朝" w:eastAsia="ＭＳ 明朝" w:hAnsi="ＭＳ 明朝"/>
          <w:sz w:val="22"/>
        </w:rPr>
      </w:pPr>
      <w:r>
        <w:rPr>
          <w:rFonts w:ascii="ＭＳ 明朝" w:eastAsia="ＭＳ 明朝" w:hAnsi="ＭＳ 明朝" w:hint="eastAsia"/>
          <w:sz w:val="22"/>
        </w:rPr>
        <w:t xml:space="preserve">　　　　令和５年９月～　　　非常勤職員から常勤職員への内部試験の周知・受験を進める</w:t>
      </w:r>
    </w:p>
    <w:p w14:paraId="34C61BA1" w14:textId="575C6E21" w:rsidR="00CF02ED" w:rsidRDefault="00CF02ED" w:rsidP="00CF02ED">
      <w:pPr>
        <w:ind w:firstLineChars="400" w:firstLine="880"/>
        <w:rPr>
          <w:rFonts w:ascii="ＭＳ 明朝" w:eastAsia="ＭＳ 明朝" w:hAnsi="ＭＳ 明朝"/>
          <w:sz w:val="22"/>
        </w:rPr>
      </w:pPr>
      <w:r>
        <w:rPr>
          <w:rFonts w:ascii="ＭＳ 明朝" w:eastAsia="ＭＳ 明朝" w:hAnsi="ＭＳ 明朝" w:hint="eastAsia"/>
          <w:sz w:val="22"/>
        </w:rPr>
        <w:t>令和６年４月～　　　介護休業の取得に向けた職員体制の構築を進める</w:t>
      </w:r>
    </w:p>
    <w:p w14:paraId="63D443BF" w14:textId="5C5AA11F" w:rsidR="00CF02ED" w:rsidRDefault="00814F36" w:rsidP="00CF02ED">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09C40393" wp14:editId="65E4CD58">
                <wp:simplePos x="0" y="0"/>
                <wp:positionH relativeFrom="column">
                  <wp:posOffset>95250</wp:posOffset>
                </wp:positionH>
                <wp:positionV relativeFrom="paragraph">
                  <wp:posOffset>209551</wp:posOffset>
                </wp:positionV>
                <wp:extent cx="6210300" cy="5905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210300" cy="590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8C7BA8" id="正方形/長方形 3" o:spid="_x0000_s1026" style="position:absolute;left:0;text-align:left;margin-left:7.5pt;margin-top:16.5pt;width:489pt;height:4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" filled="f" strokecolor="black [3213]" strokeweight="1pt"/>
            </w:pict>
          </mc:Fallback>
        </mc:AlternateContent>
      </w:r>
      <w:r w:rsidR="00CF02ED">
        <w:rPr>
          <w:rFonts w:ascii="ＭＳ 明朝" w:eastAsia="ＭＳ 明朝" w:hAnsi="ＭＳ 明朝" w:hint="eastAsia"/>
          <w:sz w:val="22"/>
        </w:rPr>
        <w:t xml:space="preserve">　　</w:t>
      </w:r>
      <w:r w:rsidR="00BE0637">
        <w:rPr>
          <w:rFonts w:ascii="ＭＳ 明朝" w:eastAsia="ＭＳ 明朝" w:hAnsi="ＭＳ 明朝" w:hint="eastAsia"/>
          <w:sz w:val="22"/>
        </w:rPr>
        <w:t xml:space="preserve">　　　　　　　　　　　　　　　　　　　　　　　　　　　　　　　　　　</w:t>
      </w:r>
      <w:r w:rsidR="00CF02ED">
        <w:rPr>
          <w:rFonts w:ascii="ＭＳ 明朝" w:eastAsia="ＭＳ 明朝" w:hAnsi="ＭＳ 明朝" w:hint="eastAsia"/>
          <w:sz w:val="22"/>
        </w:rPr>
        <w:t xml:space="preserve">　</w:t>
      </w:r>
      <w:r w:rsidR="00BE0637">
        <w:rPr>
          <w:rFonts w:ascii="ＭＳ 明朝" w:eastAsia="ＭＳ 明朝" w:hAnsi="ＭＳ 明朝" w:hint="eastAsia"/>
          <w:sz w:val="22"/>
        </w:rPr>
        <w:t>（次世代法）</w:t>
      </w:r>
    </w:p>
    <w:p w14:paraId="0F27EAF0" w14:textId="77777777" w:rsidR="00814F36" w:rsidRDefault="00CF02ED" w:rsidP="00814F36">
      <w:pPr>
        <w:ind w:firstLineChars="200" w:firstLine="440"/>
        <w:rPr>
          <w:rFonts w:ascii="ＭＳ 明朝" w:eastAsia="ＭＳ 明朝" w:hAnsi="ＭＳ 明朝"/>
          <w:sz w:val="22"/>
        </w:rPr>
      </w:pPr>
      <w:r>
        <w:rPr>
          <w:rFonts w:ascii="ＭＳ 明朝" w:eastAsia="ＭＳ 明朝" w:hAnsi="ＭＳ 明朝" w:hint="eastAsia"/>
          <w:sz w:val="22"/>
        </w:rPr>
        <w:t>目標３　１０日以上の年次有給休暇が付与される全ての職員の年次有給休暇取得日数を、</w:t>
      </w:r>
    </w:p>
    <w:p w14:paraId="23883EEB" w14:textId="096CBF06" w:rsidR="00CF02ED" w:rsidRDefault="00CF02ED" w:rsidP="00814F36">
      <w:pPr>
        <w:ind w:firstLineChars="600" w:firstLine="1320"/>
        <w:rPr>
          <w:rFonts w:ascii="ＭＳ 明朝" w:eastAsia="ＭＳ 明朝" w:hAnsi="ＭＳ 明朝"/>
          <w:sz w:val="22"/>
        </w:rPr>
      </w:pPr>
      <w:r>
        <w:rPr>
          <w:rFonts w:ascii="ＭＳ 明朝" w:eastAsia="ＭＳ 明朝" w:hAnsi="ＭＳ 明朝" w:hint="eastAsia"/>
          <w:sz w:val="22"/>
        </w:rPr>
        <w:t>１人あたり年間最低６日以上とする。</w:t>
      </w:r>
    </w:p>
    <w:p w14:paraId="54EFAC19" w14:textId="09AA0FD4" w:rsidR="00814F36" w:rsidRDefault="00814F36" w:rsidP="00814F36">
      <w:pPr>
        <w:ind w:firstLineChars="400" w:firstLine="880"/>
        <w:rPr>
          <w:rFonts w:ascii="ＭＳ 明朝" w:eastAsia="ＭＳ 明朝" w:hAnsi="ＭＳ 明朝"/>
          <w:sz w:val="22"/>
        </w:rPr>
      </w:pPr>
    </w:p>
    <w:p w14:paraId="5C2DFC33" w14:textId="513ABA0E" w:rsidR="00814F36" w:rsidRDefault="00814F36" w:rsidP="00814F36">
      <w:pPr>
        <w:ind w:firstLineChars="400" w:firstLine="880"/>
        <w:rPr>
          <w:rFonts w:ascii="ＭＳ 明朝" w:eastAsia="ＭＳ 明朝" w:hAnsi="ＭＳ 明朝"/>
          <w:sz w:val="22"/>
        </w:rPr>
      </w:pPr>
      <w:r>
        <w:rPr>
          <w:rFonts w:ascii="ＭＳ 明朝" w:eastAsia="ＭＳ 明朝" w:hAnsi="ＭＳ 明朝" w:hint="eastAsia"/>
          <w:sz w:val="22"/>
        </w:rPr>
        <w:t>（取組内容）</w:t>
      </w:r>
    </w:p>
    <w:p w14:paraId="55009C3A" w14:textId="2A2113CB" w:rsidR="00814F36" w:rsidRDefault="00814F36" w:rsidP="00814F36">
      <w:pPr>
        <w:ind w:firstLineChars="400" w:firstLine="880"/>
        <w:rPr>
          <w:rFonts w:ascii="ＭＳ 明朝" w:eastAsia="ＭＳ 明朝" w:hAnsi="ＭＳ 明朝"/>
          <w:sz w:val="22"/>
        </w:rPr>
      </w:pPr>
      <w:r>
        <w:rPr>
          <w:rFonts w:ascii="ＭＳ 明朝" w:eastAsia="ＭＳ 明朝" w:hAnsi="ＭＳ 明朝" w:hint="eastAsia"/>
          <w:sz w:val="22"/>
        </w:rPr>
        <w:t xml:space="preserve">　令和５年４月～　　職員周知と取得促進</w:t>
      </w:r>
    </w:p>
    <w:p w14:paraId="52011B93" w14:textId="572F6F70" w:rsidR="00814F36" w:rsidRDefault="00814F36" w:rsidP="00814F36">
      <w:pPr>
        <w:ind w:firstLineChars="400" w:firstLine="880"/>
        <w:rPr>
          <w:rFonts w:ascii="ＭＳ 明朝" w:eastAsia="ＭＳ 明朝" w:hAnsi="ＭＳ 明朝"/>
          <w:sz w:val="22"/>
        </w:rPr>
      </w:pPr>
      <w:r>
        <w:rPr>
          <w:rFonts w:ascii="ＭＳ 明朝" w:eastAsia="ＭＳ 明朝" w:hAnsi="ＭＳ 明朝" w:hint="eastAsia"/>
          <w:sz w:val="22"/>
        </w:rPr>
        <w:t xml:space="preserve">　令和５年１０月～　所得状況の確認、課題の分析、職員周知</w:t>
      </w:r>
    </w:p>
    <w:p w14:paraId="139D8214" w14:textId="77777777" w:rsidR="00814F36" w:rsidRDefault="00814F36" w:rsidP="00814F36">
      <w:pPr>
        <w:ind w:firstLineChars="400" w:firstLine="880"/>
        <w:rPr>
          <w:rFonts w:ascii="ＭＳ 明朝" w:eastAsia="ＭＳ 明朝" w:hAnsi="ＭＳ 明朝"/>
          <w:sz w:val="22"/>
        </w:rPr>
      </w:pPr>
      <w:r>
        <w:rPr>
          <w:rFonts w:ascii="ＭＳ 明朝" w:eastAsia="ＭＳ 明朝" w:hAnsi="ＭＳ 明朝" w:hint="eastAsia"/>
          <w:sz w:val="22"/>
        </w:rPr>
        <w:t xml:space="preserve">　令和６年１月～　　未取得職員への個別促進</w:t>
      </w:r>
    </w:p>
    <w:p w14:paraId="31777A7B" w14:textId="77777777" w:rsidR="00814F36" w:rsidRDefault="00814F36" w:rsidP="00814F36">
      <w:pPr>
        <w:ind w:firstLineChars="400" w:firstLine="880"/>
        <w:rPr>
          <w:rFonts w:ascii="ＭＳ 明朝" w:eastAsia="ＭＳ 明朝" w:hAnsi="ＭＳ 明朝"/>
          <w:sz w:val="22"/>
        </w:rPr>
      </w:pPr>
      <w:r>
        <w:rPr>
          <w:rFonts w:ascii="ＭＳ 明朝" w:eastAsia="ＭＳ 明朝" w:hAnsi="ＭＳ 明朝" w:hint="eastAsia"/>
          <w:sz w:val="22"/>
        </w:rPr>
        <w:t xml:space="preserve">　令和６年４月～　　上記サイクルの継続</w:t>
      </w:r>
    </w:p>
    <w:p w14:paraId="58A63AF8" w14:textId="77777777" w:rsidR="00B835B3" w:rsidRDefault="007815FF" w:rsidP="00814F36">
      <w:pPr>
        <w:rPr>
          <w:rFonts w:ascii="ＭＳ 明朝" w:eastAsia="ＭＳ 明朝" w:hAnsi="ＭＳ 明朝"/>
          <w:sz w:val="22"/>
        </w:rPr>
      </w:pPr>
      <w:r>
        <w:rPr>
          <w:rFonts w:ascii="ＭＳ 明朝" w:eastAsia="ＭＳ 明朝" w:hAnsi="ＭＳ 明朝" w:hint="eastAsia"/>
          <w:sz w:val="22"/>
        </w:rPr>
        <w:t xml:space="preserve">　　　　　　　　　　　　　　　　　　　　　　　　　　　　</w:t>
      </w:r>
    </w:p>
    <w:p w14:paraId="045C69E5" w14:textId="7EEC7D67" w:rsidR="00B835B3" w:rsidRDefault="00B835B3" w:rsidP="00814F36">
      <w:pPr>
        <w:rPr>
          <w:rFonts w:ascii="ＭＳ 明朝" w:eastAsia="ＭＳ 明朝" w:hAnsi="ＭＳ 明朝" w:hint="eastAsia"/>
          <w:sz w:val="22"/>
        </w:rPr>
      </w:pPr>
      <w:r>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14:anchorId="0E234B84" wp14:editId="719CDE2D">
                <wp:simplePos x="0" y="0"/>
                <wp:positionH relativeFrom="column">
                  <wp:posOffset>-53340</wp:posOffset>
                </wp:positionH>
                <wp:positionV relativeFrom="paragraph">
                  <wp:posOffset>213360</wp:posOffset>
                </wp:positionV>
                <wp:extent cx="6076950" cy="27622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60769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1B9A26" id="正方形/長方形 4" o:spid="_x0000_s1026" style="position:absolute;left:0;text-align:left;margin-left:-4.2pt;margin-top:16.8pt;width:478.5pt;height:2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" filled="f" strokecolor="black [3213]" strokeweight="1pt"/>
            </w:pict>
          </mc:Fallback>
        </mc:AlternateContent>
      </w:r>
      <w:r w:rsidR="007815FF">
        <w:rPr>
          <w:rFonts w:ascii="ＭＳ 明朝" w:eastAsia="ＭＳ 明朝" w:hAnsi="ＭＳ 明朝" w:hint="eastAsia"/>
          <w:sz w:val="22"/>
        </w:rPr>
        <w:t>（次世代育成法・女性活躍推進法）</w:t>
      </w:r>
    </w:p>
    <w:p w14:paraId="0D853DCE" w14:textId="3ADB021A" w:rsidR="00814F36" w:rsidRDefault="00814F36" w:rsidP="003D26D6">
      <w:pPr>
        <w:ind w:firstLineChars="200" w:firstLine="440"/>
        <w:rPr>
          <w:rFonts w:ascii="ＭＳ 明朝" w:eastAsia="ＭＳ 明朝" w:hAnsi="ＭＳ 明朝"/>
          <w:sz w:val="22"/>
        </w:rPr>
      </w:pPr>
      <w:r>
        <w:rPr>
          <w:rFonts w:ascii="ＭＳ 明朝" w:eastAsia="ＭＳ 明朝" w:hAnsi="ＭＳ 明朝" w:hint="eastAsia"/>
          <w:sz w:val="22"/>
        </w:rPr>
        <w:lastRenderedPageBreak/>
        <w:t>目標４　残業時間を減らす。限度時間を月２５時間以内とする。</w:t>
      </w:r>
    </w:p>
    <w:p w14:paraId="70897A5F" w14:textId="77777777" w:rsidR="00814F36" w:rsidRDefault="00814F36" w:rsidP="00814F36">
      <w:pPr>
        <w:rPr>
          <w:rFonts w:ascii="ＭＳ 明朝" w:eastAsia="ＭＳ 明朝" w:hAnsi="ＭＳ 明朝"/>
          <w:sz w:val="22"/>
        </w:rPr>
      </w:pPr>
    </w:p>
    <w:p w14:paraId="0EF2DB33" w14:textId="77777777" w:rsidR="00814F36" w:rsidRDefault="00814F36" w:rsidP="00814F36">
      <w:pPr>
        <w:rPr>
          <w:rFonts w:ascii="ＭＳ 明朝" w:eastAsia="ＭＳ 明朝" w:hAnsi="ＭＳ 明朝"/>
          <w:sz w:val="22"/>
        </w:rPr>
      </w:pPr>
      <w:r>
        <w:rPr>
          <w:rFonts w:ascii="ＭＳ 明朝" w:eastAsia="ＭＳ 明朝" w:hAnsi="ＭＳ 明朝" w:hint="eastAsia"/>
          <w:sz w:val="22"/>
        </w:rPr>
        <w:t xml:space="preserve">　　　（取組内容）</w:t>
      </w:r>
    </w:p>
    <w:p w14:paraId="55C9CA2C" w14:textId="7F919545" w:rsidR="00814F36" w:rsidRDefault="00814F36" w:rsidP="00814F36">
      <w:pPr>
        <w:rPr>
          <w:rFonts w:ascii="ＭＳ 明朝" w:eastAsia="ＭＳ 明朝" w:hAnsi="ＭＳ 明朝"/>
          <w:sz w:val="22"/>
        </w:rPr>
      </w:pPr>
      <w:r>
        <w:rPr>
          <w:rFonts w:ascii="ＭＳ 明朝" w:eastAsia="ＭＳ 明朝" w:hAnsi="ＭＳ 明朝" w:hint="eastAsia"/>
          <w:sz w:val="22"/>
        </w:rPr>
        <w:t xml:space="preserve">　　　　令和５年４月～　　職員周知と現状把握、抑制促進</w:t>
      </w:r>
    </w:p>
    <w:p w14:paraId="0EE28079" w14:textId="41ADC135" w:rsidR="00814F36" w:rsidRDefault="00814F36" w:rsidP="00814F36">
      <w:pPr>
        <w:rPr>
          <w:rFonts w:ascii="ＭＳ 明朝" w:eastAsia="ＭＳ 明朝" w:hAnsi="ＭＳ 明朝"/>
          <w:sz w:val="22"/>
        </w:rPr>
      </w:pPr>
      <w:r>
        <w:rPr>
          <w:rFonts w:ascii="ＭＳ 明朝" w:eastAsia="ＭＳ 明朝" w:hAnsi="ＭＳ 明朝" w:hint="eastAsia"/>
          <w:sz w:val="22"/>
        </w:rPr>
        <w:t xml:space="preserve">　　　　令和５年１０月～　残業時間の確認、課題分析</w:t>
      </w:r>
    </w:p>
    <w:p w14:paraId="12BF44FD" w14:textId="1EAE80F9" w:rsidR="00814F36" w:rsidRDefault="00814F36" w:rsidP="00814F36">
      <w:pPr>
        <w:rPr>
          <w:rFonts w:ascii="ＭＳ 明朝" w:eastAsia="ＭＳ 明朝" w:hAnsi="ＭＳ 明朝"/>
          <w:sz w:val="22"/>
        </w:rPr>
      </w:pPr>
      <w:r>
        <w:rPr>
          <w:rFonts w:ascii="ＭＳ 明朝" w:eastAsia="ＭＳ 明朝" w:hAnsi="ＭＳ 明朝" w:hint="eastAsia"/>
          <w:sz w:val="22"/>
        </w:rPr>
        <w:t xml:space="preserve">　　　　令和５年１２月～　残業時間の多い職員への個別促進</w:t>
      </w:r>
    </w:p>
    <w:p w14:paraId="51D2FCA5" w14:textId="5B91C973" w:rsidR="00814F36" w:rsidRDefault="00814F36" w:rsidP="00814F36">
      <w:pPr>
        <w:rPr>
          <w:rFonts w:ascii="ＭＳ 明朝" w:eastAsia="ＭＳ 明朝" w:hAnsi="ＭＳ 明朝"/>
          <w:sz w:val="22"/>
        </w:rPr>
      </w:pPr>
      <w:r>
        <w:rPr>
          <w:rFonts w:ascii="ＭＳ 明朝" w:eastAsia="ＭＳ 明朝" w:hAnsi="ＭＳ 明朝" w:hint="eastAsia"/>
          <w:sz w:val="22"/>
        </w:rPr>
        <w:t xml:space="preserve">　　　　令和６年４月～　　上記サイクルの継続　　</w:t>
      </w:r>
    </w:p>
    <w:p w14:paraId="4FEFBC33" w14:textId="05BC7174" w:rsidR="003D26D6" w:rsidRDefault="007815FF" w:rsidP="00BE0637">
      <w:pPr>
        <w:ind w:firstLineChars="3700" w:firstLine="8140"/>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3360" behindDoc="0" locked="0" layoutInCell="1" allowOverlap="1" wp14:anchorId="19EE64B0" wp14:editId="01B75558">
                <wp:simplePos x="0" y="0"/>
                <wp:positionH relativeFrom="column">
                  <wp:posOffset>85725</wp:posOffset>
                </wp:positionH>
                <wp:positionV relativeFrom="paragraph">
                  <wp:posOffset>219075</wp:posOffset>
                </wp:positionV>
                <wp:extent cx="6200775" cy="561975"/>
                <wp:effectExtent l="0" t="0" r="28575" b="28575"/>
                <wp:wrapNone/>
                <wp:docPr id="341127305" name="正方形/長方形 1"/>
                <wp:cNvGraphicFramePr/>
                <a:graphic xmlns:a="http://schemas.openxmlformats.org/drawingml/2006/main">
                  <a:graphicData uri="http://schemas.microsoft.com/office/word/2010/wordprocessingShape">
                    <wps:wsp>
                      <wps:cNvSpPr/>
                      <wps:spPr>
                        <a:xfrm>
                          <a:off x="0" y="0"/>
                          <a:ext cx="6200775" cy="561975"/>
                        </a:xfrm>
                        <a:prstGeom prst="rect">
                          <a:avLst/>
                        </a:prstGeom>
                        <a:solidFill>
                          <a:schemeClr val="lt1">
                            <a:alpha val="0"/>
                          </a:schemeClr>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6E794E" id="正方形/長方形 1" o:spid="_x0000_s1026" style="position:absolute;left:0;text-align:left;margin-left:6.75pt;margin-top:17.25pt;width:488.25pt;height:44.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" fillcolor="white [3201]" strokecolor="black [3200]" strokeweight="1pt">
                <v:fill opacity="0"/>
              </v:rect>
            </w:pict>
          </mc:Fallback>
        </mc:AlternateContent>
      </w:r>
      <w:r w:rsidR="00BE0637">
        <w:rPr>
          <w:rFonts w:ascii="ＭＳ 明朝" w:eastAsia="ＭＳ 明朝" w:hAnsi="ＭＳ 明朝" w:hint="eastAsia"/>
          <w:sz w:val="22"/>
        </w:rPr>
        <w:t>（次世代育成</w:t>
      </w:r>
      <w:r>
        <w:rPr>
          <w:rFonts w:ascii="ＭＳ 明朝" w:eastAsia="ＭＳ 明朝" w:hAnsi="ＭＳ 明朝" w:hint="eastAsia"/>
          <w:sz w:val="22"/>
        </w:rPr>
        <w:t>法</w:t>
      </w:r>
      <w:r w:rsidR="00BE0637">
        <w:rPr>
          <w:rFonts w:ascii="ＭＳ 明朝" w:eastAsia="ＭＳ 明朝" w:hAnsi="ＭＳ 明朝" w:hint="eastAsia"/>
          <w:sz w:val="22"/>
        </w:rPr>
        <w:t>）</w:t>
      </w:r>
    </w:p>
    <w:p w14:paraId="79E9B4E0" w14:textId="76C253D0" w:rsidR="003D26D6" w:rsidRDefault="003D26D6" w:rsidP="003D26D6">
      <w:pPr>
        <w:ind w:firstLineChars="200" w:firstLine="440"/>
        <w:rPr>
          <w:rFonts w:ascii="ＭＳ 明朝" w:eastAsia="ＭＳ 明朝" w:hAnsi="ＭＳ 明朝"/>
          <w:sz w:val="22"/>
        </w:rPr>
      </w:pPr>
      <w:r>
        <w:rPr>
          <w:rFonts w:ascii="ＭＳ 明朝" w:eastAsia="ＭＳ 明朝" w:hAnsi="ＭＳ 明朝" w:hint="eastAsia"/>
          <w:sz w:val="22"/>
        </w:rPr>
        <w:t>目標５　地域において子どもの健全な育成のための活動をおこなう団体等への労働者の参加を</w:t>
      </w:r>
    </w:p>
    <w:p w14:paraId="049FE349" w14:textId="51E201D9" w:rsidR="003D26D6" w:rsidRDefault="003D26D6" w:rsidP="003D26D6">
      <w:pPr>
        <w:ind w:firstLineChars="600" w:firstLine="1320"/>
        <w:rPr>
          <w:rFonts w:ascii="ＭＳ 明朝" w:eastAsia="ＭＳ 明朝" w:hAnsi="ＭＳ 明朝"/>
          <w:sz w:val="22"/>
        </w:rPr>
      </w:pPr>
      <w:r>
        <w:rPr>
          <w:rFonts w:ascii="ＭＳ 明朝" w:eastAsia="ＭＳ 明朝" w:hAnsi="ＭＳ 明朝" w:hint="eastAsia"/>
          <w:sz w:val="22"/>
        </w:rPr>
        <w:t>支援するなど、子ども・子育てに関する地域貢献活動の実施を支援する。</w:t>
      </w:r>
    </w:p>
    <w:p w14:paraId="666DCAE1" w14:textId="13778207" w:rsidR="003D26D6" w:rsidRDefault="003D26D6" w:rsidP="003D26D6">
      <w:pPr>
        <w:rPr>
          <w:rFonts w:ascii="ＭＳ 明朝" w:eastAsia="ＭＳ 明朝" w:hAnsi="ＭＳ 明朝"/>
          <w:sz w:val="22"/>
        </w:rPr>
      </w:pPr>
    </w:p>
    <w:p w14:paraId="6AC41165" w14:textId="77BD4A55" w:rsidR="003D26D6" w:rsidRDefault="003D26D6" w:rsidP="003D26D6">
      <w:pPr>
        <w:rPr>
          <w:rFonts w:ascii="ＭＳ 明朝" w:eastAsia="ＭＳ 明朝" w:hAnsi="ＭＳ 明朝"/>
          <w:sz w:val="22"/>
        </w:rPr>
      </w:pPr>
      <w:r>
        <w:rPr>
          <w:rFonts w:ascii="ＭＳ 明朝" w:eastAsia="ＭＳ 明朝" w:hAnsi="ＭＳ 明朝" w:hint="eastAsia"/>
          <w:sz w:val="22"/>
        </w:rPr>
        <w:t xml:space="preserve">　　　（取組内容）</w:t>
      </w:r>
    </w:p>
    <w:p w14:paraId="33D9A9B9" w14:textId="3435AA8D" w:rsidR="003D26D6" w:rsidRDefault="003D26D6" w:rsidP="003D26D6">
      <w:pPr>
        <w:rPr>
          <w:rFonts w:ascii="ＭＳ 明朝" w:eastAsia="ＭＳ 明朝" w:hAnsi="ＭＳ 明朝"/>
          <w:sz w:val="22"/>
        </w:rPr>
      </w:pPr>
      <w:r>
        <w:rPr>
          <w:rFonts w:ascii="ＭＳ 明朝" w:eastAsia="ＭＳ 明朝" w:hAnsi="ＭＳ 明朝" w:hint="eastAsia"/>
          <w:sz w:val="22"/>
        </w:rPr>
        <w:t xml:space="preserve">　　　　令和５年４月～　　目標の周知を行う</w:t>
      </w:r>
    </w:p>
    <w:p w14:paraId="09DCA1F2" w14:textId="74DF4A41" w:rsidR="003D26D6" w:rsidRDefault="003D26D6" w:rsidP="003D26D6">
      <w:pPr>
        <w:rPr>
          <w:rFonts w:ascii="ＭＳ 明朝" w:eastAsia="ＭＳ 明朝" w:hAnsi="ＭＳ 明朝"/>
          <w:sz w:val="22"/>
        </w:rPr>
      </w:pPr>
      <w:r>
        <w:rPr>
          <w:rFonts w:ascii="ＭＳ 明朝" w:eastAsia="ＭＳ 明朝" w:hAnsi="ＭＳ 明朝" w:hint="eastAsia"/>
          <w:sz w:val="22"/>
        </w:rPr>
        <w:t xml:space="preserve">　　　　　　　　　　　　　地域での活動を行っている団体の調査</w:t>
      </w:r>
    </w:p>
    <w:p w14:paraId="713984DD" w14:textId="6EA77EDA" w:rsidR="003D26D6" w:rsidRDefault="003D26D6" w:rsidP="003D26D6">
      <w:pPr>
        <w:rPr>
          <w:rFonts w:ascii="ＭＳ 明朝" w:eastAsia="ＭＳ 明朝" w:hAnsi="ＭＳ 明朝"/>
          <w:sz w:val="22"/>
        </w:rPr>
      </w:pPr>
      <w:r>
        <w:rPr>
          <w:rFonts w:ascii="ＭＳ 明朝" w:eastAsia="ＭＳ 明朝" w:hAnsi="ＭＳ 明朝" w:hint="eastAsia"/>
          <w:sz w:val="22"/>
        </w:rPr>
        <w:t xml:space="preserve">　　　　令和５年１０月～　支援状況の確認・継続周知</w:t>
      </w:r>
    </w:p>
    <w:p w14:paraId="2ABA6B41" w14:textId="75502280" w:rsidR="003D26D6" w:rsidRDefault="003D26D6" w:rsidP="003D26D6">
      <w:pPr>
        <w:rPr>
          <w:rFonts w:ascii="ＭＳ 明朝" w:eastAsia="ＭＳ 明朝" w:hAnsi="ＭＳ 明朝"/>
          <w:sz w:val="22"/>
        </w:rPr>
      </w:pPr>
      <w:r>
        <w:rPr>
          <w:rFonts w:ascii="ＭＳ 明朝" w:eastAsia="ＭＳ 明朝" w:hAnsi="ＭＳ 明朝" w:hint="eastAsia"/>
          <w:sz w:val="22"/>
        </w:rPr>
        <w:t xml:space="preserve">　　　　　　　　　　　　　支援団体の情報提供</w:t>
      </w:r>
    </w:p>
    <w:p w14:paraId="1E486C9B" w14:textId="29E058C8" w:rsidR="003D26D6" w:rsidRDefault="003D26D6" w:rsidP="003D26D6">
      <w:pPr>
        <w:rPr>
          <w:rFonts w:ascii="ＭＳ 明朝" w:eastAsia="ＭＳ 明朝" w:hAnsi="ＭＳ 明朝"/>
          <w:sz w:val="22"/>
        </w:rPr>
      </w:pPr>
      <w:r>
        <w:rPr>
          <w:rFonts w:ascii="ＭＳ 明朝" w:eastAsia="ＭＳ 明朝" w:hAnsi="ＭＳ 明朝" w:hint="eastAsia"/>
          <w:sz w:val="22"/>
        </w:rPr>
        <w:t xml:space="preserve">　　　　令和６年４月～　　上記サイクルの継続</w:t>
      </w:r>
    </w:p>
    <w:p w14:paraId="61D599AF" w14:textId="5A75C509" w:rsidR="003D26D6" w:rsidRDefault="003D26D6" w:rsidP="003D26D6">
      <w:pPr>
        <w:rPr>
          <w:rFonts w:ascii="ＭＳ 明朝" w:eastAsia="ＭＳ 明朝" w:hAnsi="ＭＳ 明朝"/>
          <w:sz w:val="22"/>
        </w:rPr>
      </w:pPr>
    </w:p>
    <w:p w14:paraId="7314CAC6" w14:textId="77777777" w:rsidR="003D26D6" w:rsidRPr="00CF02ED" w:rsidRDefault="003D26D6" w:rsidP="003D26D6">
      <w:pPr>
        <w:rPr>
          <w:rFonts w:ascii="ＭＳ 明朝" w:eastAsia="ＭＳ 明朝" w:hAnsi="ＭＳ 明朝"/>
          <w:sz w:val="22"/>
        </w:rPr>
      </w:pPr>
    </w:p>
    <w:sectPr w:rsidR="003D26D6" w:rsidRPr="00CF02ED" w:rsidSect="00CF02E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1FE7" w14:textId="77777777" w:rsidR="00122C00" w:rsidRDefault="00122C00" w:rsidP="00122C00">
      <w:r>
        <w:separator/>
      </w:r>
    </w:p>
  </w:endnote>
  <w:endnote w:type="continuationSeparator" w:id="0">
    <w:p w14:paraId="6FF5FA41" w14:textId="77777777" w:rsidR="00122C00" w:rsidRDefault="00122C00" w:rsidP="0012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3B350" w14:textId="77777777" w:rsidR="00122C00" w:rsidRDefault="00122C00" w:rsidP="00122C00">
      <w:r>
        <w:separator/>
      </w:r>
    </w:p>
  </w:footnote>
  <w:footnote w:type="continuationSeparator" w:id="0">
    <w:p w14:paraId="668871AF" w14:textId="77777777" w:rsidR="00122C00" w:rsidRDefault="00122C00" w:rsidP="00122C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A3FAE"/>
    <w:multiLevelType w:val="hybridMultilevel"/>
    <w:tmpl w:val="441431C4"/>
    <w:lvl w:ilvl="0" w:tplc="D736B7CA">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031684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1B9"/>
    <w:rsid w:val="00122C00"/>
    <w:rsid w:val="003D26D6"/>
    <w:rsid w:val="007815FF"/>
    <w:rsid w:val="00814F36"/>
    <w:rsid w:val="00B835B3"/>
    <w:rsid w:val="00BE0637"/>
    <w:rsid w:val="00C47471"/>
    <w:rsid w:val="00CF02ED"/>
    <w:rsid w:val="00D04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A301B7"/>
  <w15:chartTrackingRefBased/>
  <w15:docId w15:val="{764C2897-3645-45A5-98A7-FDAF409AC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41B9"/>
    <w:pPr>
      <w:ind w:leftChars="400" w:left="840"/>
    </w:pPr>
  </w:style>
  <w:style w:type="paragraph" w:styleId="a4">
    <w:name w:val="header"/>
    <w:basedOn w:val="a"/>
    <w:link w:val="a5"/>
    <w:uiPriority w:val="99"/>
    <w:unhideWhenUsed/>
    <w:rsid w:val="00122C00"/>
    <w:pPr>
      <w:tabs>
        <w:tab w:val="center" w:pos="4252"/>
        <w:tab w:val="right" w:pos="8504"/>
      </w:tabs>
      <w:snapToGrid w:val="0"/>
    </w:pPr>
  </w:style>
  <w:style w:type="character" w:customStyle="1" w:styleId="a5">
    <w:name w:val="ヘッダー (文字)"/>
    <w:basedOn w:val="a0"/>
    <w:link w:val="a4"/>
    <w:uiPriority w:val="99"/>
    <w:rsid w:val="00122C00"/>
  </w:style>
  <w:style w:type="paragraph" w:styleId="a6">
    <w:name w:val="footer"/>
    <w:basedOn w:val="a"/>
    <w:link w:val="a7"/>
    <w:uiPriority w:val="99"/>
    <w:unhideWhenUsed/>
    <w:rsid w:val="00122C00"/>
    <w:pPr>
      <w:tabs>
        <w:tab w:val="center" w:pos="4252"/>
        <w:tab w:val="right" w:pos="8504"/>
      </w:tabs>
      <w:snapToGrid w:val="0"/>
    </w:pPr>
  </w:style>
  <w:style w:type="character" w:customStyle="1" w:styleId="a7">
    <w:name w:val="フッター (文字)"/>
    <w:basedOn w:val="a0"/>
    <w:link w:val="a6"/>
    <w:uiPriority w:val="99"/>
    <w:rsid w:val="00122C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194</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PC12</dc:creator>
  <cp:keywords/>
  <dc:description/>
  <cp:lastModifiedBy>二上　明</cp:lastModifiedBy>
  <cp:revision>4</cp:revision>
  <cp:lastPrinted>2023-03-21T09:15:00Z</cp:lastPrinted>
  <dcterms:created xsi:type="dcterms:W3CDTF">2023-03-21T08:46:00Z</dcterms:created>
  <dcterms:modified xsi:type="dcterms:W3CDTF">2023-08-18T05:50:00Z</dcterms:modified>
</cp:coreProperties>
</file>